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A62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045C1C0" w14:textId="77777777" w:rsidTr="005F7F7E">
        <w:tc>
          <w:tcPr>
            <w:tcW w:w="2438" w:type="dxa"/>
            <w:shd w:val="clear" w:color="auto" w:fill="auto"/>
          </w:tcPr>
          <w:p w14:paraId="7E63BEBE"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3996F0A" w14:textId="50ADB712" w:rsidR="00F445B1" w:rsidRPr="00F95BC9" w:rsidRDefault="00760B4D" w:rsidP="0086168B">
            <w:pPr>
              <w:rPr>
                <w:rStyle w:val="Firstpagetablebold"/>
              </w:rPr>
            </w:pPr>
            <w:r>
              <w:rPr>
                <w:b/>
                <w:bCs/>
              </w:rPr>
              <w:t>General Purposes Licensing Casework</w:t>
            </w:r>
            <w:r w:rsidRPr="00745B8B">
              <w:rPr>
                <w:b/>
                <w:bCs/>
              </w:rPr>
              <w:t xml:space="preserve"> Sub</w:t>
            </w:r>
            <w:r w:rsidR="0086168B">
              <w:rPr>
                <w:b/>
                <w:bCs/>
              </w:rPr>
              <w:t>-</w:t>
            </w:r>
            <w:r w:rsidRPr="00745B8B">
              <w:rPr>
                <w:b/>
                <w:bCs/>
              </w:rPr>
              <w:t>Committee</w:t>
            </w:r>
          </w:p>
        </w:tc>
      </w:tr>
      <w:tr w:rsidR="00CE544A" w:rsidRPr="00975B07" w14:paraId="02AC1B8E" w14:textId="77777777" w:rsidTr="005F7F7E">
        <w:tc>
          <w:tcPr>
            <w:tcW w:w="2438" w:type="dxa"/>
            <w:shd w:val="clear" w:color="auto" w:fill="auto"/>
          </w:tcPr>
          <w:p w14:paraId="4F26CAE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E42C5D4" w14:textId="77777777" w:rsidR="00F445B1" w:rsidRPr="001356F1" w:rsidRDefault="00FA078B" w:rsidP="005D0621">
            <w:pPr>
              <w:rPr>
                <w:b/>
              </w:rPr>
            </w:pPr>
            <w:r>
              <w:rPr>
                <w:rStyle w:val="Firstpagetablebold"/>
              </w:rPr>
              <w:t>Monday 11 April 2022</w:t>
            </w:r>
          </w:p>
        </w:tc>
      </w:tr>
      <w:tr w:rsidR="00CE544A" w:rsidRPr="00975B07" w14:paraId="20A572EF" w14:textId="77777777" w:rsidTr="005F7F7E">
        <w:tc>
          <w:tcPr>
            <w:tcW w:w="2438" w:type="dxa"/>
            <w:shd w:val="clear" w:color="auto" w:fill="auto"/>
          </w:tcPr>
          <w:p w14:paraId="1FA9B94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D35B675" w14:textId="77777777" w:rsidR="00F445B1" w:rsidRPr="001356F1" w:rsidRDefault="00760B4D" w:rsidP="004A6D2F">
            <w:pPr>
              <w:rPr>
                <w:rStyle w:val="Firstpagetablebold"/>
              </w:rPr>
            </w:pPr>
            <w:r w:rsidRPr="00745B8B">
              <w:rPr>
                <w:b/>
                <w:bCs/>
              </w:rPr>
              <w:t xml:space="preserve">Head of </w:t>
            </w:r>
            <w:r>
              <w:rPr>
                <w:b/>
                <w:bCs/>
              </w:rPr>
              <w:t>Regulatory Services &amp; Community Safety</w:t>
            </w:r>
          </w:p>
        </w:tc>
      </w:tr>
      <w:tr w:rsidR="00CE544A" w:rsidRPr="00975B07" w14:paraId="5FD96906" w14:textId="77777777" w:rsidTr="005F7F7E">
        <w:tc>
          <w:tcPr>
            <w:tcW w:w="2438" w:type="dxa"/>
            <w:shd w:val="clear" w:color="auto" w:fill="auto"/>
          </w:tcPr>
          <w:p w14:paraId="0636F8C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5F33F8B" w14:textId="77777777" w:rsidR="00F445B1" w:rsidRPr="001356F1" w:rsidRDefault="00760B4D" w:rsidP="004A6D2F">
            <w:pPr>
              <w:rPr>
                <w:rStyle w:val="Firstpagetablebold"/>
              </w:rPr>
            </w:pPr>
            <w:r>
              <w:rPr>
                <w:rStyle w:val="Firstpagetablebold"/>
              </w:rPr>
              <w:t xml:space="preserve">Street Trading Renewal Applications </w:t>
            </w:r>
            <w:r w:rsidR="004F51BD">
              <w:rPr>
                <w:rStyle w:val="Firstpagetablebold"/>
              </w:rPr>
              <w:t>Overview</w:t>
            </w:r>
          </w:p>
        </w:tc>
      </w:tr>
    </w:tbl>
    <w:p w14:paraId="329EE77E"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1279B532" w14:textId="77777777" w:rsidTr="0080749A">
        <w:tc>
          <w:tcPr>
            <w:tcW w:w="8845" w:type="dxa"/>
            <w:gridSpan w:val="2"/>
            <w:tcBorders>
              <w:bottom w:val="single" w:sz="8" w:space="0" w:color="000000"/>
            </w:tcBorders>
            <w:hideMark/>
          </w:tcPr>
          <w:p w14:paraId="15239E3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E3A468C" w14:textId="77777777" w:rsidTr="0080749A">
        <w:tc>
          <w:tcPr>
            <w:tcW w:w="2438" w:type="dxa"/>
            <w:tcBorders>
              <w:top w:val="single" w:sz="8" w:space="0" w:color="000000"/>
              <w:left w:val="single" w:sz="8" w:space="0" w:color="000000"/>
              <w:bottom w:val="nil"/>
              <w:right w:val="nil"/>
            </w:tcBorders>
            <w:hideMark/>
          </w:tcPr>
          <w:p w14:paraId="6228F363"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80E0DF5" w14:textId="344F0945" w:rsidR="00D5547E" w:rsidRPr="001356F1" w:rsidRDefault="00171809" w:rsidP="0086168B">
            <w:pPr>
              <w:jc w:val="both"/>
            </w:pPr>
            <w:r>
              <w:t>This report refers to the framework for making decisions about Street Trading Consent Renewal, advising the Sub</w:t>
            </w:r>
            <w:r w:rsidR="0086168B">
              <w:t>-</w:t>
            </w:r>
            <w:r>
              <w:t>Committee on how applicant suitability has been check</w:t>
            </w:r>
            <w:r w:rsidR="0086168B">
              <w:t>ed and that cases requiring Sub-</w:t>
            </w:r>
            <w:r>
              <w:t>Committee consideration have been identified and reported separately</w:t>
            </w:r>
            <w:r w:rsidR="0086168B">
              <w:t xml:space="preserve"> to this m</w:t>
            </w:r>
            <w:r w:rsidR="000647AE">
              <w:t>eeting</w:t>
            </w:r>
            <w:r>
              <w:t>.</w:t>
            </w:r>
          </w:p>
        </w:tc>
      </w:tr>
      <w:tr w:rsidR="0080749A" w14:paraId="14FB7BCF" w14:textId="77777777" w:rsidTr="0080749A">
        <w:tc>
          <w:tcPr>
            <w:tcW w:w="2438" w:type="dxa"/>
            <w:tcBorders>
              <w:top w:val="nil"/>
              <w:left w:val="single" w:sz="8" w:space="0" w:color="000000"/>
              <w:bottom w:val="nil"/>
              <w:right w:val="nil"/>
            </w:tcBorders>
          </w:tcPr>
          <w:p w14:paraId="0CB13AD6"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62ACC48" w14:textId="77777777" w:rsidR="00760B4D" w:rsidRDefault="00760B4D" w:rsidP="00760B4D">
            <w:r>
              <w:t>Enable an inclusive economy</w:t>
            </w:r>
          </w:p>
          <w:p w14:paraId="32EBA3E6" w14:textId="77777777" w:rsidR="0080749A" w:rsidRPr="001356F1" w:rsidRDefault="00760B4D" w:rsidP="00760B4D">
            <w:r>
              <w:t>Support thriving communities</w:t>
            </w:r>
          </w:p>
        </w:tc>
      </w:tr>
      <w:tr w:rsidR="00D5547E" w14:paraId="3ED02B82" w14:textId="77777777" w:rsidTr="0080749A">
        <w:tc>
          <w:tcPr>
            <w:tcW w:w="2438" w:type="dxa"/>
            <w:tcBorders>
              <w:top w:val="nil"/>
              <w:left w:val="single" w:sz="8" w:space="0" w:color="000000"/>
              <w:bottom w:val="nil"/>
              <w:right w:val="nil"/>
            </w:tcBorders>
            <w:hideMark/>
          </w:tcPr>
          <w:p w14:paraId="0EC97218"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12AB78B" w14:textId="0E720B8B" w:rsidR="00D5547E" w:rsidRPr="0086168B" w:rsidRDefault="0086168B" w:rsidP="005F7F7E">
            <w:r w:rsidRPr="0086168B">
              <w:t>Street Trading Policy 2020</w:t>
            </w:r>
          </w:p>
        </w:tc>
      </w:tr>
      <w:tr w:rsidR="005F7F7E" w:rsidRPr="00975B07" w14:paraId="58ED7E3A" w14:textId="77777777" w:rsidTr="00A46E98">
        <w:trPr>
          <w:trHeight w:val="413"/>
        </w:trPr>
        <w:tc>
          <w:tcPr>
            <w:tcW w:w="8845" w:type="dxa"/>
            <w:gridSpan w:val="2"/>
            <w:tcBorders>
              <w:bottom w:val="single" w:sz="8" w:space="0" w:color="000000"/>
            </w:tcBorders>
          </w:tcPr>
          <w:p w14:paraId="5321F62A" w14:textId="48319668" w:rsidR="005F7F7E" w:rsidRPr="00975B07" w:rsidRDefault="005F7F7E" w:rsidP="00171809">
            <w:r>
              <w:rPr>
                <w:rStyle w:val="Firstpagetablebold"/>
              </w:rPr>
              <w:t>Recommendation(s):</w:t>
            </w:r>
            <w:r w:rsidR="008F22F9">
              <w:rPr>
                <w:rStyle w:val="Firstpagetablebold"/>
              </w:rPr>
              <w:t xml:space="preserve"> </w:t>
            </w:r>
            <w:r w:rsidRPr="008F22F9">
              <w:rPr>
                <w:rStyle w:val="Firstpagetablebold"/>
                <w:b w:val="0"/>
              </w:rPr>
              <w:t xml:space="preserve">That the </w:t>
            </w:r>
            <w:r w:rsidR="008F22F9" w:rsidRPr="008F22F9">
              <w:rPr>
                <w:rStyle w:val="Firstpagetablebold"/>
                <w:b w:val="0"/>
              </w:rPr>
              <w:t>General Purposes Licensing Casework Sub-</w:t>
            </w:r>
            <w:r w:rsidR="00821AAF" w:rsidRPr="008F22F9">
              <w:rPr>
                <w:rStyle w:val="Firstpagetablebold"/>
                <w:b w:val="0"/>
              </w:rPr>
              <w:t>Committee</w:t>
            </w:r>
            <w:r w:rsidRPr="008F22F9">
              <w:rPr>
                <w:rStyle w:val="Firstpagetablebold"/>
                <w:b w:val="0"/>
              </w:rPr>
              <w:t xml:space="preserve"> </w:t>
            </w:r>
            <w:r w:rsidR="00171809">
              <w:rPr>
                <w:rStyle w:val="Firstpagetablebold"/>
                <w:b w:val="0"/>
              </w:rPr>
              <w:t>notes the contents of this report</w:t>
            </w:r>
            <w:r w:rsidR="0086168B">
              <w:rPr>
                <w:rStyle w:val="Firstpagetablebold"/>
                <w:b w:val="0"/>
              </w:rPr>
              <w:t>.</w:t>
            </w:r>
            <w:r w:rsidR="00171809">
              <w:rPr>
                <w:rStyle w:val="Firstpagetablebold"/>
                <w:b w:val="0"/>
              </w:rPr>
              <w:t xml:space="preserve"> </w:t>
            </w:r>
          </w:p>
        </w:tc>
      </w:tr>
    </w:tbl>
    <w:p w14:paraId="2A105029" w14:textId="77777777" w:rsidR="00CE544A" w:rsidRPr="009E51FC" w:rsidRDefault="00CE544A" w:rsidP="004A6D2F"/>
    <w:p w14:paraId="4EE00D9C"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476F5EA" w14:textId="480A0B14" w:rsidR="000647AE" w:rsidRDefault="00D61A0D" w:rsidP="0086168B">
      <w:pPr>
        <w:pStyle w:val="ListParagraph"/>
        <w:jc w:val="both"/>
      </w:pPr>
      <w:r>
        <w:t xml:space="preserve">During financial year 2021-2022 </w:t>
      </w:r>
      <w:r w:rsidR="000647AE">
        <w:t xml:space="preserve">39 Street Trading Consents were issued. Of these, 38 Consent Holders have applied for Consent Renewal. Officers have processed applications which, for the first time this year, have included </w:t>
      </w:r>
      <w:r w:rsidR="0072147C">
        <w:t>DBS</w:t>
      </w:r>
      <w:r w:rsidR="000647AE">
        <w:t xml:space="preserve"> checks.</w:t>
      </w:r>
    </w:p>
    <w:p w14:paraId="62C4B61F" w14:textId="77777777" w:rsidR="000647AE" w:rsidRDefault="000647AE" w:rsidP="0086168B">
      <w:pPr>
        <w:pStyle w:val="ListParagraph"/>
        <w:jc w:val="both"/>
      </w:pPr>
      <w:r>
        <w:t>During the annual application process for Street Trading Consent renewal this year officers have become aware of breaches to existing Consent Conditions held by some renewal applicants. They have also received a renewal application from a Street Trader who has an unspent conviction which was not declared in their application. This report sets out the over-arching policy and legal framework within which the Sub Committee may decide applications for renewal.</w:t>
      </w:r>
    </w:p>
    <w:p w14:paraId="2F8BB23B" w14:textId="77777777" w:rsidR="00D34B50" w:rsidRDefault="005456A1" w:rsidP="0086168B">
      <w:pPr>
        <w:pStyle w:val="ListParagraph"/>
        <w:jc w:val="both"/>
      </w:pPr>
      <w:r>
        <w:t xml:space="preserve">Under the Council’s Street Trading Policy 2020 </w:t>
      </w:r>
      <w:r w:rsidR="00D34B50">
        <w:t xml:space="preserve">(The Policy) </w:t>
      </w:r>
      <w:r w:rsidR="00707208">
        <w:t xml:space="preserve">it is for the </w:t>
      </w:r>
      <w:r w:rsidRPr="005456A1">
        <w:t>General Purposes Licensing Casework Sub-Committee to</w:t>
      </w:r>
      <w:r w:rsidR="00536BB2">
        <w:t xml:space="preserve"> d</w:t>
      </w:r>
      <w:r w:rsidRPr="005456A1">
        <w:t>ecide applications to renew Street Trading Consent when there has been a complaint about the trader or the trader has breached the conditions of their Street Trading Consent in the past year</w:t>
      </w:r>
      <w:r w:rsidR="00536BB2">
        <w:t xml:space="preserve">. </w:t>
      </w:r>
      <w:r w:rsidR="00D34B50">
        <w:t xml:space="preserve">The Policy also requires that the suitability of applicants for new or renewed Consent be considered. </w:t>
      </w:r>
    </w:p>
    <w:p w14:paraId="1D415BA6" w14:textId="62CD90DA" w:rsidR="00D34B50" w:rsidRDefault="004F51BD" w:rsidP="0086168B">
      <w:pPr>
        <w:pStyle w:val="ListParagraph"/>
        <w:jc w:val="both"/>
      </w:pPr>
      <w:r>
        <w:lastRenderedPageBreak/>
        <w:t>Separate case-</w:t>
      </w:r>
      <w:r w:rsidR="00536BB2">
        <w:t xml:space="preserve">related </w:t>
      </w:r>
      <w:r w:rsidR="00A852F6">
        <w:t>reports</w:t>
      </w:r>
      <w:r w:rsidR="00536BB2">
        <w:t xml:space="preserve"> ar</w:t>
      </w:r>
      <w:r w:rsidR="0086168B">
        <w:t>e also being presented to this m</w:t>
      </w:r>
      <w:r w:rsidR="00536BB2">
        <w:t xml:space="preserve">eeting so that individual cases may fully be considered. </w:t>
      </w:r>
      <w:r w:rsidR="008B60C3">
        <w:t>Due to their content the case-related reports are exempt from publication</w:t>
      </w:r>
      <w:r w:rsidR="00A852F6">
        <w:t xml:space="preserve"> pursuant to Part 1, Schedule 12A, Paragraph 3 of the Local Government Act 1972</w:t>
      </w:r>
      <w:r w:rsidR="008B60C3">
        <w:t>.</w:t>
      </w:r>
    </w:p>
    <w:p w14:paraId="6F65BD74" w14:textId="77777777" w:rsidR="006A1F49" w:rsidRPr="00C145C1" w:rsidRDefault="006A1F49" w:rsidP="006A1F49">
      <w:pPr>
        <w:pStyle w:val="ListParagraph"/>
        <w:numPr>
          <w:ilvl w:val="0"/>
          <w:numId w:val="0"/>
        </w:numPr>
        <w:ind w:left="426" w:hanging="426"/>
        <w:rPr>
          <w:b/>
        </w:rPr>
      </w:pPr>
      <w:r w:rsidRPr="00C145C1">
        <w:rPr>
          <w:b/>
        </w:rPr>
        <w:t>Determination of Applications for</w:t>
      </w:r>
      <w:r w:rsidR="00C57F24">
        <w:rPr>
          <w:b/>
        </w:rPr>
        <w:t xml:space="preserve"> </w:t>
      </w:r>
      <w:r w:rsidRPr="00C145C1">
        <w:rPr>
          <w:b/>
        </w:rPr>
        <w:t>Consent</w:t>
      </w:r>
    </w:p>
    <w:p w14:paraId="2D21F64A" w14:textId="4F80AF0F" w:rsidR="00C57F24" w:rsidRDefault="00C145C1" w:rsidP="0086168B">
      <w:pPr>
        <w:pStyle w:val="ListParagraph"/>
        <w:jc w:val="both"/>
      </w:pPr>
      <w:r>
        <w:t xml:space="preserve">The Policy requires that, for new Street Trading applications and </w:t>
      </w:r>
      <w:r w:rsidR="00A852F6">
        <w:t>i</w:t>
      </w:r>
      <w:r w:rsidR="006A1F49" w:rsidRPr="00C145C1">
        <w:t xml:space="preserve">n the absence of representations, the application will be referred to the Council’s General Purposes Licensing Casework Sub-Committee who will use the criteria listed </w:t>
      </w:r>
      <w:r>
        <w:t xml:space="preserve">in The Policy </w:t>
      </w:r>
      <w:r w:rsidR="006A1F49" w:rsidRPr="00C145C1">
        <w:t>to make their determination of the application</w:t>
      </w:r>
      <w:r>
        <w:t>. A range of Criteria are listed</w:t>
      </w:r>
      <w:r w:rsidR="006A1F49" w:rsidRPr="00C145C1">
        <w:t xml:space="preserve">, with </w:t>
      </w:r>
      <w:r>
        <w:t>e</w:t>
      </w:r>
      <w:r w:rsidRPr="00C145C1">
        <w:t xml:space="preserve">ach case </w:t>
      </w:r>
      <w:r>
        <w:t>being</w:t>
      </w:r>
      <w:r w:rsidRPr="00C145C1">
        <w:t xml:space="preserve"> assessed on its merits and individual circumstances, where appropriate, may be taken into consideration. When there are representations, the Responsible Head of Service acting under delegated powers may refuse an application</w:t>
      </w:r>
      <w:r w:rsidR="00F07BCF">
        <w:t>.</w:t>
      </w:r>
    </w:p>
    <w:p w14:paraId="0AF24522" w14:textId="071EFD00" w:rsidR="00C57F24" w:rsidRDefault="00C57F24" w:rsidP="0086168B">
      <w:pPr>
        <w:pStyle w:val="ListParagraph"/>
        <w:jc w:val="both"/>
      </w:pPr>
      <w:r w:rsidRPr="00C57F24">
        <w:t xml:space="preserve">Where a renewal application has been made and there have been complaints or enforcement issues or fees have not been paid on time, then the application will be referred to the General Purposes Licensing </w:t>
      </w:r>
      <w:r w:rsidR="0086168B">
        <w:t xml:space="preserve">Casework </w:t>
      </w:r>
      <w:r w:rsidRPr="00C57F24">
        <w:t>Sub-Committee</w:t>
      </w:r>
      <w:r>
        <w:t>.</w:t>
      </w:r>
    </w:p>
    <w:p w14:paraId="0B52F170" w14:textId="77777777" w:rsidR="00D34B50" w:rsidRPr="00C57F24" w:rsidRDefault="00D34B50" w:rsidP="00C57F24">
      <w:r w:rsidRPr="00C57F24">
        <w:rPr>
          <w:b/>
        </w:rPr>
        <w:t>Suitability of Applicants</w:t>
      </w:r>
      <w:r w:rsidRPr="00C57F24">
        <w:rPr>
          <w:b/>
        </w:rPr>
        <w:tab/>
      </w:r>
      <w:r w:rsidRPr="00C57F24">
        <w:rPr>
          <w:b/>
        </w:rPr>
        <w:tab/>
      </w:r>
    </w:p>
    <w:p w14:paraId="0804FF20" w14:textId="77777777" w:rsidR="00D34B50" w:rsidRDefault="00FA078B" w:rsidP="0086168B">
      <w:pPr>
        <w:pStyle w:val="ListParagraph"/>
        <w:jc w:val="both"/>
      </w:pPr>
      <w:r>
        <w:t>The Policy requires that w</w:t>
      </w:r>
      <w:r w:rsidR="00D34B50">
        <w:t xml:space="preserve">hen determining an application for the grant or renewal of a Consent, the Council will consider all relevant information relating to the suitability of the applicant and any employees including whether they have been cautioned or convicted of any offences of: Violence; Dishonesty; Drug related offences; Sexual offences; Public Order offences; Food </w:t>
      </w:r>
      <w:r w:rsidR="00C57F24">
        <w:t>S</w:t>
      </w:r>
      <w:r w:rsidR="00D34B50">
        <w:t xml:space="preserve">afety or </w:t>
      </w:r>
      <w:r w:rsidR="00C57F24">
        <w:t>Health and Safety offences; or a</w:t>
      </w:r>
      <w:r w:rsidR="00D34B50">
        <w:t>ny offence resulting in a sentence of imprisonment.</w:t>
      </w:r>
    </w:p>
    <w:p w14:paraId="42BC3342" w14:textId="4F6E4427" w:rsidR="0011344E" w:rsidRDefault="0011344E" w:rsidP="0086168B">
      <w:pPr>
        <w:pStyle w:val="ListParagraph"/>
        <w:jc w:val="both"/>
      </w:pPr>
      <w:r>
        <w:t xml:space="preserve">All </w:t>
      </w:r>
      <w:r w:rsidR="00D34B50">
        <w:t>applicant</w:t>
      </w:r>
      <w:r>
        <w:t>s are asked to</w:t>
      </w:r>
      <w:r w:rsidR="00D34B50">
        <w:t xml:space="preserve"> mak</w:t>
      </w:r>
      <w:r>
        <w:t>e</w:t>
      </w:r>
      <w:r w:rsidR="00D34B50">
        <w:t xml:space="preserve"> a declaration to confirm their status relating to any ‘unspent’ cautions or convictions under the Rehabilitation of Offenders Act 1974. </w:t>
      </w:r>
      <w:r w:rsidR="00314852">
        <w:t>The application requirements for 2022/23 have</w:t>
      </w:r>
      <w:r w:rsidR="00C57F24">
        <w:t xml:space="preserve"> also</w:t>
      </w:r>
      <w:r w:rsidR="00314852">
        <w:t xml:space="preserve"> included </w:t>
      </w:r>
      <w:r w:rsidR="00C57F24">
        <w:t xml:space="preserve">submission of </w:t>
      </w:r>
      <w:r w:rsidR="00314852">
        <w:t>a</w:t>
      </w:r>
      <w:r w:rsidR="0072147C">
        <w:t xml:space="preserve"> DBS</w:t>
      </w:r>
      <w:r w:rsidR="00314852">
        <w:t xml:space="preserve"> report.</w:t>
      </w:r>
    </w:p>
    <w:p w14:paraId="49075380" w14:textId="77777777" w:rsidR="0011344E" w:rsidRPr="0011344E" w:rsidRDefault="0011344E" w:rsidP="0011344E">
      <w:pPr>
        <w:pStyle w:val="ListParagraph"/>
        <w:numPr>
          <w:ilvl w:val="0"/>
          <w:numId w:val="0"/>
        </w:numPr>
        <w:ind w:left="426" w:hanging="426"/>
        <w:rPr>
          <w:b/>
        </w:rPr>
      </w:pPr>
      <w:r w:rsidRPr="0011344E">
        <w:rPr>
          <w:b/>
        </w:rPr>
        <w:t>Payment of Fees</w:t>
      </w:r>
    </w:p>
    <w:p w14:paraId="391B3E40" w14:textId="77777777" w:rsidR="00C21663" w:rsidRDefault="002D43DC" w:rsidP="0086168B">
      <w:pPr>
        <w:pStyle w:val="ListParagraph"/>
        <w:jc w:val="both"/>
      </w:pPr>
      <w:r>
        <w:t xml:space="preserve">General </w:t>
      </w:r>
      <w:r w:rsidR="005425F9">
        <w:t xml:space="preserve">Consent </w:t>
      </w:r>
      <w:r>
        <w:t xml:space="preserve">Condition 24 applies to all Street Trading Consents and requires that </w:t>
      </w:r>
      <w:r w:rsidR="00C21663">
        <w:t xml:space="preserve">Street Trading Consent Fees are payable in advance </w:t>
      </w:r>
      <w:r w:rsidR="008B60C3">
        <w:t>and are billed quarterly (or at</w:t>
      </w:r>
      <w:r w:rsidR="00C21663">
        <w:t xml:space="preserve"> other agreed pre-agreed intervals)</w:t>
      </w:r>
      <w:r w:rsidR="00F07BCF">
        <w:t>.</w:t>
      </w:r>
    </w:p>
    <w:p w14:paraId="652FF48A" w14:textId="54396063" w:rsidR="00C21663" w:rsidRPr="008B60C3" w:rsidRDefault="00F07BCF" w:rsidP="0086168B">
      <w:pPr>
        <w:pStyle w:val="ListParagraph"/>
        <w:jc w:val="both"/>
      </w:pPr>
      <w:r w:rsidRPr="008B60C3">
        <w:t>During 2020-2021 when Street Trading was prohibited by C</w:t>
      </w:r>
      <w:r w:rsidR="00A852F6">
        <w:t>OVID-</w:t>
      </w:r>
      <w:r w:rsidRPr="008B60C3">
        <w:t>19 regulations or where customer numbers were significantly reduced the majority of the street traders did not apply to renew their consent. Those that did apply for a consent when businesses were allowed to trade were charged a pro rata fee for the period that they traded and due to the continuing impact of the pandemic this approach was extended into quarter one of 2021-22. From quarter two the normal quarterly charging system has been applied.</w:t>
      </w:r>
    </w:p>
    <w:p w14:paraId="7BC5436C" w14:textId="77777777" w:rsidR="00C21663" w:rsidRPr="00B30EC9" w:rsidRDefault="00C21663" w:rsidP="0086168B">
      <w:pPr>
        <w:pStyle w:val="ListParagraph"/>
        <w:jc w:val="both"/>
      </w:pPr>
      <w:r w:rsidRPr="00B30EC9">
        <w:t xml:space="preserve">The majority of Consent Holders have maintained fee payments up to date. Some have fallen behind </w:t>
      </w:r>
      <w:r w:rsidR="0011344E" w:rsidRPr="00B30EC9">
        <w:t>and have responded to offers to</w:t>
      </w:r>
      <w:r w:rsidRPr="00B30EC9">
        <w:t xml:space="preserve"> approach Finance to agree Payment Plans</w:t>
      </w:r>
      <w:r w:rsidR="00CA6ED8" w:rsidRPr="00B30EC9">
        <w:t xml:space="preserve">, in accordance with the Council’s </w:t>
      </w:r>
      <w:r w:rsidR="00E152B7" w:rsidRPr="00B30EC9">
        <w:t>Corporate Debt Management Policy</w:t>
      </w:r>
      <w:r w:rsidR="000647AE" w:rsidRPr="00B30EC9">
        <w:t>.</w:t>
      </w:r>
      <w:r w:rsidR="00E152B7" w:rsidRPr="00B30EC9">
        <w:t xml:space="preserve">  </w:t>
      </w:r>
    </w:p>
    <w:p w14:paraId="59B878A6" w14:textId="77777777" w:rsidR="00C21663" w:rsidRDefault="00C21663" w:rsidP="0086168B">
      <w:pPr>
        <w:pStyle w:val="ListParagraph"/>
        <w:jc w:val="both"/>
      </w:pPr>
      <w:r>
        <w:t>A small number of C</w:t>
      </w:r>
      <w:r w:rsidR="0011344E">
        <w:t xml:space="preserve">onsent </w:t>
      </w:r>
      <w:r>
        <w:t>H</w:t>
      </w:r>
      <w:r w:rsidR="0011344E">
        <w:t>olders</w:t>
      </w:r>
      <w:r>
        <w:t xml:space="preserve"> have not taken up these offers or have not been able to reach agreement</w:t>
      </w:r>
      <w:r w:rsidR="00F07BCF">
        <w:t>.</w:t>
      </w:r>
      <w:r>
        <w:t xml:space="preserve"> Details of the background and </w:t>
      </w:r>
      <w:r w:rsidR="00CA6ED8">
        <w:t xml:space="preserve">current Street Trading account </w:t>
      </w:r>
      <w:r>
        <w:t xml:space="preserve">status </w:t>
      </w:r>
      <w:r w:rsidR="0019071D">
        <w:t xml:space="preserve">for these Consent Holders </w:t>
      </w:r>
      <w:r>
        <w:t xml:space="preserve">are </w:t>
      </w:r>
      <w:r w:rsidR="0011344E">
        <w:t xml:space="preserve">set out in accompanying reports. </w:t>
      </w:r>
      <w:r>
        <w:t xml:space="preserve"> An officer update will be given at the meeting if there are any changes to this status.</w:t>
      </w:r>
    </w:p>
    <w:p w14:paraId="14F9603C" w14:textId="77777777" w:rsidR="005425F9" w:rsidRDefault="005425F9" w:rsidP="0086168B">
      <w:pPr>
        <w:pStyle w:val="ListParagraph"/>
        <w:jc w:val="both"/>
      </w:pPr>
      <w:r>
        <w:t xml:space="preserve">A failure to pay Street Trading Invoices on time is a breach of General Consent Condition 24. </w:t>
      </w:r>
    </w:p>
    <w:p w14:paraId="3DED8ECD" w14:textId="4ADC9C41" w:rsidR="005425F9" w:rsidRPr="001356F1" w:rsidRDefault="005425F9" w:rsidP="0086168B">
      <w:pPr>
        <w:pStyle w:val="ListParagraph"/>
        <w:jc w:val="both"/>
      </w:pPr>
      <w:r>
        <w:lastRenderedPageBreak/>
        <w:t>A failure to pay the Council’s Street Trading Consent fees is listed in The Policy as relevant information relating to the suitability of the applicant for the purposes of determining an application</w:t>
      </w:r>
      <w:r w:rsidR="0086168B">
        <w:t>.</w:t>
      </w:r>
    </w:p>
    <w:p w14:paraId="5D8C205E" w14:textId="77777777" w:rsidR="0040736F" w:rsidRPr="001356F1" w:rsidRDefault="002329CF" w:rsidP="004A6D2F">
      <w:pPr>
        <w:pStyle w:val="Heading1"/>
      </w:pPr>
      <w:r w:rsidRPr="001356F1">
        <w:t>Financial implications</w:t>
      </w:r>
    </w:p>
    <w:p w14:paraId="63C2A471" w14:textId="0C633D61" w:rsidR="00E87F7A" w:rsidRPr="001356F1" w:rsidRDefault="00CB16D5" w:rsidP="0086168B">
      <w:pPr>
        <w:pStyle w:val="ListParagraph"/>
        <w:jc w:val="both"/>
      </w:pPr>
      <w:r>
        <w:t xml:space="preserve">This report </w:t>
      </w:r>
      <w:r w:rsidR="00314852">
        <w:t>includes reference to</w:t>
      </w:r>
      <w:r>
        <w:t xml:space="preserve"> debts incurred as a result of non-payment or under payment of Street Trading Fees. It outlines the relationship of these kinds of debt to the Suitability of applicants for Street Trading Consent renewal as set out in The Policy</w:t>
      </w:r>
      <w:r w:rsidR="0086168B">
        <w:t>.</w:t>
      </w:r>
    </w:p>
    <w:p w14:paraId="3D2B6B47" w14:textId="77777777" w:rsidR="0040736F" w:rsidRPr="001356F1" w:rsidRDefault="00DA614B" w:rsidP="004A6D2F">
      <w:pPr>
        <w:pStyle w:val="Heading1"/>
      </w:pPr>
      <w:r w:rsidRPr="001356F1">
        <w:t>Legal issues</w:t>
      </w:r>
    </w:p>
    <w:p w14:paraId="45BF4FAB" w14:textId="77777777" w:rsidR="00E87F7A" w:rsidRDefault="00FA078B" w:rsidP="0086168B">
      <w:pPr>
        <w:pStyle w:val="ListParagraph"/>
        <w:jc w:val="both"/>
      </w:pPr>
      <w:r>
        <w:t xml:space="preserve">This report </w:t>
      </w:r>
      <w:r w:rsidR="00CB16D5">
        <w:t>relates to the determination of applications for Street Trading Consent renewal. It does not relate to any proceedings for legal offences nor for the recovery of debt in the Civil Courts.</w:t>
      </w:r>
    </w:p>
    <w:p w14:paraId="57603AE5" w14:textId="77777777" w:rsidR="00D37F61" w:rsidRPr="00D37F61" w:rsidRDefault="00D37F61" w:rsidP="00D37F61">
      <w:pPr>
        <w:pStyle w:val="ListParagraph"/>
        <w:numPr>
          <w:ilvl w:val="0"/>
          <w:numId w:val="0"/>
        </w:numPr>
        <w:ind w:left="426" w:hanging="426"/>
        <w:rPr>
          <w:b/>
        </w:rPr>
      </w:pPr>
      <w:r w:rsidRPr="00D37F61">
        <w:rPr>
          <w:b/>
        </w:rPr>
        <w:t>Human Rights Act Considerations</w:t>
      </w:r>
    </w:p>
    <w:p w14:paraId="21C052FD" w14:textId="77777777" w:rsidR="00D37F61" w:rsidRDefault="00D37F61" w:rsidP="0086168B">
      <w:pPr>
        <w:pStyle w:val="ListParagraph"/>
        <w:jc w:val="both"/>
      </w:pPr>
      <w:r>
        <w:t>Article 1 of the first Protocol of the European Convention on Human Rights provides that every 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14:paraId="6A3C67AF" w14:textId="7E0BC49E" w:rsidR="00CB16D5" w:rsidRPr="001356F1" w:rsidRDefault="00D37F61" w:rsidP="0086168B">
      <w:pPr>
        <w:pStyle w:val="ListParagraph"/>
        <w:jc w:val="both"/>
      </w:pPr>
      <w:r>
        <w:t>Nevertheless, with the advice of Law &amp; Governance and in th</w:t>
      </w:r>
      <w:r w:rsidR="0086168B">
        <w:t>e interest of fairness, the Sub-</w:t>
      </w:r>
      <w:bookmarkStart w:id="0" w:name="_GoBack"/>
      <w:bookmarkEnd w:id="0"/>
      <w:r>
        <w:t>Committee should consider whether any proposed action would be proportionate, in the public interest and subject to the conditions provided for by law.</w:t>
      </w:r>
    </w:p>
    <w:p w14:paraId="2A62921F"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9A0E900"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28C782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1EAD959" w14:textId="77777777" w:rsidR="00E87F7A" w:rsidRPr="001356F1" w:rsidRDefault="00C21663" w:rsidP="00A46E98">
            <w:r>
              <w:t>David Stevens</w:t>
            </w:r>
          </w:p>
        </w:tc>
      </w:tr>
      <w:tr w:rsidR="00DF093E" w:rsidRPr="001356F1" w14:paraId="70FD6183"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D176B4A"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67BA889" w14:textId="77777777" w:rsidR="00E87F7A" w:rsidRPr="001356F1" w:rsidRDefault="00C21663" w:rsidP="00A46E98">
            <w:r>
              <w:t>Business Regulation Team Manager</w:t>
            </w:r>
          </w:p>
        </w:tc>
      </w:tr>
      <w:tr w:rsidR="00DF093E" w:rsidRPr="001356F1" w14:paraId="7D0A157C" w14:textId="77777777" w:rsidTr="00A46E98">
        <w:trPr>
          <w:cantSplit/>
          <w:trHeight w:val="396"/>
        </w:trPr>
        <w:tc>
          <w:tcPr>
            <w:tcW w:w="3969" w:type="dxa"/>
            <w:tcBorders>
              <w:top w:val="nil"/>
              <w:left w:val="single" w:sz="8" w:space="0" w:color="000000"/>
              <w:bottom w:val="nil"/>
              <w:right w:val="nil"/>
            </w:tcBorders>
            <w:shd w:val="clear" w:color="auto" w:fill="auto"/>
          </w:tcPr>
          <w:p w14:paraId="4392E55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573F850" w14:textId="77777777" w:rsidR="00E87F7A" w:rsidRPr="001356F1" w:rsidRDefault="00C21663" w:rsidP="00A46E98">
            <w:r>
              <w:t>Regulatory Services &amp; Community Safety</w:t>
            </w:r>
          </w:p>
        </w:tc>
      </w:tr>
      <w:tr w:rsidR="00DF093E" w:rsidRPr="001356F1" w14:paraId="457D6A30" w14:textId="77777777" w:rsidTr="00A46E98">
        <w:trPr>
          <w:cantSplit/>
          <w:trHeight w:val="396"/>
        </w:trPr>
        <w:tc>
          <w:tcPr>
            <w:tcW w:w="3969" w:type="dxa"/>
            <w:tcBorders>
              <w:top w:val="nil"/>
              <w:left w:val="single" w:sz="8" w:space="0" w:color="000000"/>
              <w:bottom w:val="nil"/>
              <w:right w:val="nil"/>
            </w:tcBorders>
            <w:shd w:val="clear" w:color="auto" w:fill="auto"/>
          </w:tcPr>
          <w:p w14:paraId="06E7432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10770C0" w14:textId="77777777" w:rsidR="00E87F7A" w:rsidRPr="001356F1" w:rsidRDefault="00E87F7A" w:rsidP="005456A1">
            <w:r w:rsidRPr="001356F1">
              <w:t xml:space="preserve">01865 </w:t>
            </w:r>
            <w:r w:rsidR="005456A1">
              <w:t>252862</w:t>
            </w:r>
          </w:p>
        </w:tc>
      </w:tr>
      <w:tr w:rsidR="005570B5" w:rsidRPr="001356F1" w14:paraId="34A2CD77"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75F97C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94E1C5C" w14:textId="77777777" w:rsidR="005456A1" w:rsidRPr="001356F1" w:rsidRDefault="0086168B" w:rsidP="005456A1">
            <w:pPr>
              <w:rPr>
                <w:rStyle w:val="Hyperlink"/>
                <w:color w:val="000000"/>
              </w:rPr>
            </w:pPr>
            <w:hyperlink r:id="rId11" w:history="1">
              <w:r w:rsidR="005456A1" w:rsidRPr="000F7DC5">
                <w:rPr>
                  <w:rStyle w:val="Hyperlink"/>
                </w:rPr>
                <w:t>dstevens@oxford.gov.uk</w:t>
              </w:r>
            </w:hyperlink>
          </w:p>
        </w:tc>
      </w:tr>
    </w:tbl>
    <w:p w14:paraId="64B1121D" w14:textId="77777777" w:rsidR="00433B96" w:rsidRPr="001356F1" w:rsidRDefault="00433B96" w:rsidP="004A6D2F"/>
    <w:p w14:paraId="7810D21A" w14:textId="77777777" w:rsidR="00CE4C87" w:rsidRDefault="00CE4C87" w:rsidP="0093067A"/>
    <w:p w14:paraId="38591B0B" w14:textId="77777777" w:rsidR="00D6683E" w:rsidRPr="00821AAF" w:rsidRDefault="00D6683E" w:rsidP="00D6683E">
      <w:pPr>
        <w:rPr>
          <w:b/>
        </w:rPr>
      </w:pPr>
    </w:p>
    <w:p w14:paraId="4D6F488A" w14:textId="77777777" w:rsidR="00821AAF" w:rsidRPr="009E51FC" w:rsidRDefault="00821AAF" w:rsidP="0093067A"/>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2DE4C" w14:textId="77777777" w:rsidR="00AA6376" w:rsidRDefault="00AA6376" w:rsidP="004A6D2F">
      <w:r>
        <w:separator/>
      </w:r>
    </w:p>
  </w:endnote>
  <w:endnote w:type="continuationSeparator" w:id="0">
    <w:p w14:paraId="51AF4539" w14:textId="77777777" w:rsidR="00AA6376" w:rsidRDefault="00AA637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0A3A2" w14:textId="77777777" w:rsidR="00364FAD" w:rsidRDefault="00364FAD" w:rsidP="004A6D2F">
    <w:pPr>
      <w:pStyle w:val="Footer"/>
    </w:pPr>
    <w:r>
      <w:t>Do not use a footer or page numbers.</w:t>
    </w:r>
  </w:p>
  <w:p w14:paraId="1BC23860" w14:textId="77777777" w:rsidR="00364FAD" w:rsidRDefault="00364FAD" w:rsidP="004A6D2F">
    <w:pPr>
      <w:pStyle w:val="Footer"/>
    </w:pPr>
  </w:p>
  <w:p w14:paraId="04F9690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A0B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E8E2B" w14:textId="77777777" w:rsidR="00AA6376" w:rsidRDefault="00AA6376" w:rsidP="004A6D2F">
      <w:r>
        <w:separator/>
      </w:r>
    </w:p>
  </w:footnote>
  <w:footnote w:type="continuationSeparator" w:id="0">
    <w:p w14:paraId="5F7D61DD" w14:textId="77777777" w:rsidR="00AA6376" w:rsidRDefault="00AA637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3454D" w14:textId="77777777" w:rsidR="00D5547E" w:rsidRDefault="00DD2FED" w:rsidP="00D5547E">
    <w:pPr>
      <w:pStyle w:val="Header"/>
      <w:jc w:val="right"/>
    </w:pPr>
    <w:r>
      <w:rPr>
        <w:noProof/>
      </w:rPr>
      <w:drawing>
        <wp:inline distT="0" distB="0" distL="0" distR="0" wp14:anchorId="0E5CB9FD" wp14:editId="1657E532">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7AE"/>
    <w:rsid w:val="00064D8A"/>
    <w:rsid w:val="00064F82"/>
    <w:rsid w:val="00066510"/>
    <w:rsid w:val="00077523"/>
    <w:rsid w:val="000C089F"/>
    <w:rsid w:val="000C3928"/>
    <w:rsid w:val="000C5E8E"/>
    <w:rsid w:val="000F4751"/>
    <w:rsid w:val="0010524C"/>
    <w:rsid w:val="00111FB1"/>
    <w:rsid w:val="00113418"/>
    <w:rsid w:val="0011344E"/>
    <w:rsid w:val="001356F1"/>
    <w:rsid w:val="00136994"/>
    <w:rsid w:val="0014128E"/>
    <w:rsid w:val="00151888"/>
    <w:rsid w:val="00170A2D"/>
    <w:rsid w:val="00171809"/>
    <w:rsid w:val="001808BC"/>
    <w:rsid w:val="00182B81"/>
    <w:rsid w:val="0018619D"/>
    <w:rsid w:val="0019071D"/>
    <w:rsid w:val="001A011E"/>
    <w:rsid w:val="001A066A"/>
    <w:rsid w:val="001A13E6"/>
    <w:rsid w:val="001A5731"/>
    <w:rsid w:val="001B42C3"/>
    <w:rsid w:val="001C5D5E"/>
    <w:rsid w:val="001D678D"/>
    <w:rsid w:val="001E03F8"/>
    <w:rsid w:val="001E3376"/>
    <w:rsid w:val="001F4400"/>
    <w:rsid w:val="002069B3"/>
    <w:rsid w:val="002146C9"/>
    <w:rsid w:val="002329CF"/>
    <w:rsid w:val="00232F5B"/>
    <w:rsid w:val="00247C29"/>
    <w:rsid w:val="00260467"/>
    <w:rsid w:val="00263EA3"/>
    <w:rsid w:val="00284F85"/>
    <w:rsid w:val="00290915"/>
    <w:rsid w:val="002A22E2"/>
    <w:rsid w:val="002C64F7"/>
    <w:rsid w:val="002D43DC"/>
    <w:rsid w:val="002F41F2"/>
    <w:rsid w:val="00301BF3"/>
    <w:rsid w:val="0030208D"/>
    <w:rsid w:val="00314852"/>
    <w:rsid w:val="00323418"/>
    <w:rsid w:val="003357BF"/>
    <w:rsid w:val="00364FAD"/>
    <w:rsid w:val="0036738F"/>
    <w:rsid w:val="0036759C"/>
    <w:rsid w:val="00367AE5"/>
    <w:rsid w:val="00367D71"/>
    <w:rsid w:val="0038150A"/>
    <w:rsid w:val="003A2107"/>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4F29DD"/>
    <w:rsid w:val="004F51BD"/>
    <w:rsid w:val="0050321C"/>
    <w:rsid w:val="00515A34"/>
    <w:rsid w:val="00536BB2"/>
    <w:rsid w:val="005425F9"/>
    <w:rsid w:val="005456A1"/>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1F49"/>
    <w:rsid w:val="006A3643"/>
    <w:rsid w:val="006C2A29"/>
    <w:rsid w:val="006C64CF"/>
    <w:rsid w:val="006D17B1"/>
    <w:rsid w:val="006D708A"/>
    <w:rsid w:val="006E14C1"/>
    <w:rsid w:val="006F0292"/>
    <w:rsid w:val="006F416B"/>
    <w:rsid w:val="006F519B"/>
    <w:rsid w:val="00707208"/>
    <w:rsid w:val="00713675"/>
    <w:rsid w:val="00715823"/>
    <w:rsid w:val="0072147C"/>
    <w:rsid w:val="00737B93"/>
    <w:rsid w:val="00745BF0"/>
    <w:rsid w:val="00760B4D"/>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6168B"/>
    <w:rsid w:val="00871EE4"/>
    <w:rsid w:val="00873CB1"/>
    <w:rsid w:val="008B293F"/>
    <w:rsid w:val="008B60C3"/>
    <w:rsid w:val="008B7371"/>
    <w:rsid w:val="008D3DDB"/>
    <w:rsid w:val="008F22F9"/>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852F6"/>
    <w:rsid w:val="00A92D8F"/>
    <w:rsid w:val="00AA6376"/>
    <w:rsid w:val="00AB2988"/>
    <w:rsid w:val="00AB7999"/>
    <w:rsid w:val="00AD3292"/>
    <w:rsid w:val="00AE7AF0"/>
    <w:rsid w:val="00B30EC9"/>
    <w:rsid w:val="00B500CA"/>
    <w:rsid w:val="00B558E1"/>
    <w:rsid w:val="00B7799F"/>
    <w:rsid w:val="00B86314"/>
    <w:rsid w:val="00BA1C2E"/>
    <w:rsid w:val="00BC200B"/>
    <w:rsid w:val="00BC4756"/>
    <w:rsid w:val="00BC69A4"/>
    <w:rsid w:val="00BE0680"/>
    <w:rsid w:val="00BE305F"/>
    <w:rsid w:val="00BE7BA3"/>
    <w:rsid w:val="00BF5682"/>
    <w:rsid w:val="00BF7B09"/>
    <w:rsid w:val="00C145C1"/>
    <w:rsid w:val="00C20A95"/>
    <w:rsid w:val="00C21663"/>
    <w:rsid w:val="00C2692F"/>
    <w:rsid w:val="00C3207C"/>
    <w:rsid w:val="00C400E1"/>
    <w:rsid w:val="00C41187"/>
    <w:rsid w:val="00C57F24"/>
    <w:rsid w:val="00C63C31"/>
    <w:rsid w:val="00C757A0"/>
    <w:rsid w:val="00C760DE"/>
    <w:rsid w:val="00C82630"/>
    <w:rsid w:val="00C85B4E"/>
    <w:rsid w:val="00C907F7"/>
    <w:rsid w:val="00CA2103"/>
    <w:rsid w:val="00CA6ED8"/>
    <w:rsid w:val="00CB16D5"/>
    <w:rsid w:val="00CB6B99"/>
    <w:rsid w:val="00CD0226"/>
    <w:rsid w:val="00CE4C87"/>
    <w:rsid w:val="00CE544A"/>
    <w:rsid w:val="00D11E1C"/>
    <w:rsid w:val="00D160B0"/>
    <w:rsid w:val="00D17F94"/>
    <w:rsid w:val="00D223FC"/>
    <w:rsid w:val="00D26D1E"/>
    <w:rsid w:val="00D34B50"/>
    <w:rsid w:val="00D37F61"/>
    <w:rsid w:val="00D442CD"/>
    <w:rsid w:val="00D474CF"/>
    <w:rsid w:val="00D5547E"/>
    <w:rsid w:val="00D61A0D"/>
    <w:rsid w:val="00D6683E"/>
    <w:rsid w:val="00D90A28"/>
    <w:rsid w:val="00DA413F"/>
    <w:rsid w:val="00DA4584"/>
    <w:rsid w:val="00DA614B"/>
    <w:rsid w:val="00DC3060"/>
    <w:rsid w:val="00DD2FED"/>
    <w:rsid w:val="00DE0FB2"/>
    <w:rsid w:val="00DF093E"/>
    <w:rsid w:val="00E01F42"/>
    <w:rsid w:val="00E152B7"/>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07BCF"/>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078B"/>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02A629"/>
  <w15:docId w15:val="{38F95D97-81C5-4622-ADF8-B5F7E67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tevens@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DFCAE-08C5-49EF-A1AB-EDBA4738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9FBC1172</Template>
  <TotalTime>35</TotalTime>
  <Pages>3</Pages>
  <Words>1059</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COURTNEY Alice</cp:lastModifiedBy>
  <cp:revision>6</cp:revision>
  <cp:lastPrinted>2015-07-03T12:50:00Z</cp:lastPrinted>
  <dcterms:created xsi:type="dcterms:W3CDTF">2022-04-01T09:30:00Z</dcterms:created>
  <dcterms:modified xsi:type="dcterms:W3CDTF">2022-04-01T13:42:00Z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